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09" w:rsidRDefault="00C64D09" w:rsidP="00673929">
      <w:pPr>
        <w:ind w:firstLine="708"/>
      </w:pPr>
      <w:r>
        <w:t xml:space="preserve">Zdania oznajmujące w języku niemieckim mogą być tworzone z użyciem dwóch rodzajów szyku wyrazów: prostego oraz przestawnego. Temu zagadnieniu chciałbym poświęcić dzisiejszy wpis. Pamiętajmy, że omawiane będą zdania proste, czyli najprościej mówiąc takie, gdzie nie występują spójniki (np.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etc.).</w:t>
      </w:r>
    </w:p>
    <w:p w:rsidR="00C64D09" w:rsidRDefault="00C64D09" w:rsidP="00B020FE">
      <w:pPr>
        <w:ind w:firstLine="708"/>
      </w:pPr>
      <w:r>
        <w:t>Zanim przejdę do wytłumaczenia szyku prostego i przestawnego, koniecznie muszę zaznaczyć, że w KAŻDYM zdaniu oznajmującym w języku niemieckim jego ORZECZENIE (czyli czasownik w formie osobowej) stoi ZAWSZE na DRUGIM LOGICZNYM miejscu. Nie na drugim licząc wyrazy, ale na drugim logicznym. Podane niżej przykłady powinny rozwiać wszelkie wątpliwości w tej kwestii.</w:t>
      </w:r>
    </w:p>
    <w:p w:rsidR="00C64D09" w:rsidRDefault="00C64D09" w:rsidP="00C64D09"/>
    <w:p w:rsidR="00C64D09" w:rsidRPr="00B020FE" w:rsidRDefault="00C64D09" w:rsidP="00C64D09">
      <w:pPr>
        <w:rPr>
          <w:b/>
        </w:rPr>
      </w:pPr>
      <w:r w:rsidRPr="00B020FE">
        <w:rPr>
          <w:b/>
        </w:rPr>
        <w:t>Szyk prosty w języku niemieckim</w:t>
      </w:r>
    </w:p>
    <w:p w:rsidR="00C64D09" w:rsidRDefault="00C64D09" w:rsidP="00673929">
      <w:pPr>
        <w:ind w:firstLine="708"/>
      </w:pPr>
      <w:r>
        <w:t xml:space="preserve">Zdanie w szyku prostym rozpoczynamy zawsze podmiotem. Taką funkcję może pełnić przykładowo zaimek osobowy (np.: ich, </w:t>
      </w:r>
      <w:proofErr w:type="spellStart"/>
      <w:r>
        <w:t>du</w:t>
      </w:r>
      <w:proofErr w:type="spellEnd"/>
      <w:r>
        <w:t>, wir, Sie), rzeczownik (</w:t>
      </w:r>
      <w:proofErr w:type="spellStart"/>
      <w:r>
        <w:t>die</w:t>
      </w:r>
      <w:proofErr w:type="spellEnd"/>
      <w:r>
        <w:t xml:space="preserve"> Kinder, der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itd.), rzeczownik z inną częścią mowy, np. z zaimkiem dzierżawczym (np.: </w:t>
      </w:r>
      <w:proofErr w:type="spellStart"/>
      <w:r>
        <w:t>meine</w:t>
      </w:r>
      <w:proofErr w:type="spellEnd"/>
      <w:r>
        <w:t xml:space="preserve"> Familie,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itd.). Orzeczenie to ZAWSZE czasownik w formie osobowej, czyli w formie zgodnej ze stojącym przed nim podmiotem. Po tych dwóch najważniejszych elementach stoją pozostałe części zdania, czyli np.: dopełnienia [z reguły najpierw </w:t>
      </w:r>
      <w:proofErr w:type="spellStart"/>
      <w:r>
        <w:t>Dativ</w:t>
      </w:r>
      <w:proofErr w:type="spellEnd"/>
      <w:r>
        <w:t xml:space="preserve">, później </w:t>
      </w:r>
      <w:proofErr w:type="spellStart"/>
      <w:r>
        <w:t>Akkusativ</w:t>
      </w:r>
      <w:proofErr w:type="spellEnd"/>
      <w:r>
        <w:t xml:space="preserve">, na końcu </w:t>
      </w:r>
      <w:proofErr w:type="spellStart"/>
      <w:r>
        <w:t>Genitiv</w:t>
      </w:r>
      <w:proofErr w:type="spellEnd"/>
      <w:r>
        <w:t xml:space="preserve"> i dopełnienia przyimkowe], okoliczniki miejsca, czasu przyczyny, sposobu itd.). Ładnie obrazuje to poniższy schemat:</w:t>
      </w:r>
    </w:p>
    <w:p w:rsidR="00C64D09" w:rsidRDefault="00C64D09" w:rsidP="00C64D09"/>
    <w:p w:rsidR="00C64D09" w:rsidRPr="00B020FE" w:rsidRDefault="00C64D09" w:rsidP="00C64D09">
      <w:pPr>
        <w:rPr>
          <w:b/>
        </w:rPr>
      </w:pPr>
      <w:r w:rsidRPr="00B020FE">
        <w:rPr>
          <w:b/>
        </w:rPr>
        <w:t>podmiot + orzeczenie + pozostałe części zdania</w:t>
      </w:r>
    </w:p>
    <w:p w:rsidR="00C64D09" w:rsidRDefault="00C64D09" w:rsidP="00C64D09"/>
    <w:p w:rsidR="00C64D09" w:rsidRDefault="00C64D09" w:rsidP="00C64D09">
      <w:r>
        <w:t>Szyk prosty – przykłady zdań</w:t>
      </w:r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Ich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gehe</w:t>
      </w:r>
      <w:proofErr w:type="spellEnd"/>
      <w:r w:rsidRPr="00C64D09">
        <w:rPr>
          <w:lang w:val="en-US"/>
        </w:rPr>
        <w:t xml:space="preserve"> am </w:t>
      </w:r>
      <w:proofErr w:type="spellStart"/>
      <w:r w:rsidRPr="00C64D09">
        <w:rPr>
          <w:lang w:val="en-US"/>
        </w:rPr>
        <w:t>Montag</w:t>
      </w:r>
      <w:proofErr w:type="spellEnd"/>
      <w:r w:rsidRPr="00C64D09">
        <w:rPr>
          <w:lang w:val="en-US"/>
        </w:rPr>
        <w:t xml:space="preserve"> ins Kino.</w:t>
      </w:r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Wir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kochen</w:t>
      </w:r>
      <w:proofErr w:type="spellEnd"/>
      <w:r w:rsidRPr="00C64D09">
        <w:rPr>
          <w:lang w:val="en-US"/>
        </w:rPr>
        <w:t xml:space="preserve"> am </w:t>
      </w:r>
      <w:proofErr w:type="spellStart"/>
      <w:r w:rsidRPr="00C64D09">
        <w:rPr>
          <w:lang w:val="en-US"/>
        </w:rPr>
        <w:t>Abend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Suppe</w:t>
      </w:r>
      <w:proofErr w:type="spellEnd"/>
      <w:r w:rsidRPr="00C64D09">
        <w:rPr>
          <w:lang w:val="en-US"/>
        </w:rPr>
        <w:t>.</w:t>
      </w:r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t xml:space="preserve">Die Kinder </w:t>
      </w:r>
      <w:proofErr w:type="spellStart"/>
      <w:r w:rsidRPr="00C64D09">
        <w:rPr>
          <w:lang w:val="en-US"/>
        </w:rPr>
        <w:t>spielen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draußen</w:t>
      </w:r>
      <w:proofErr w:type="spellEnd"/>
      <w:r w:rsidRPr="00C64D09">
        <w:rPr>
          <w:lang w:val="en-US"/>
        </w:rPr>
        <w:t>.</w:t>
      </w:r>
    </w:p>
    <w:p w:rsidR="00B020FE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Meine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Familie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isst</w:t>
      </w:r>
      <w:proofErr w:type="spellEnd"/>
      <w:r w:rsidRPr="00C64D09">
        <w:rPr>
          <w:lang w:val="en-US"/>
        </w:rPr>
        <w:t xml:space="preserve"> in </w:t>
      </w:r>
      <w:proofErr w:type="spellStart"/>
      <w:r w:rsidRPr="00C64D09">
        <w:rPr>
          <w:lang w:val="en-US"/>
        </w:rPr>
        <w:t>der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Küche</w:t>
      </w:r>
      <w:proofErr w:type="spellEnd"/>
      <w:r w:rsidRPr="00C64D09">
        <w:rPr>
          <w:lang w:val="en-US"/>
        </w:rPr>
        <w:t>.</w:t>
      </w:r>
    </w:p>
    <w:p w:rsidR="00B020FE" w:rsidRDefault="00B020FE" w:rsidP="00C64D09">
      <w:pPr>
        <w:rPr>
          <w:lang w:val="en-US"/>
        </w:rPr>
      </w:pPr>
    </w:p>
    <w:p w:rsidR="00C64D09" w:rsidRPr="00B020FE" w:rsidRDefault="00C64D09" w:rsidP="00C64D09">
      <w:pPr>
        <w:rPr>
          <w:b/>
        </w:rPr>
      </w:pPr>
      <w:r w:rsidRPr="00B020FE">
        <w:rPr>
          <w:b/>
        </w:rPr>
        <w:t>Szyk przestawny w języku niemieckim</w:t>
      </w:r>
    </w:p>
    <w:p w:rsidR="00C64D09" w:rsidRDefault="00C64D09" w:rsidP="00B020FE">
      <w:pPr>
        <w:ind w:firstLine="708"/>
      </w:pPr>
      <w:r>
        <w:t xml:space="preserve">Nie ma określonej reguły na to, co rozpoczyna zdanie w szyku przestawnym. Możemy tam postawić każdą część zdania, którą chcemy w pewien sposób podkreślić, zaakcentować. Z reguły nie może to być czasownik, chociaż zdarzają się też takie sytuacje, np.: </w:t>
      </w:r>
      <w:proofErr w:type="spellStart"/>
      <w:r>
        <w:t>Begonnen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wir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Mittag</w:t>
      </w:r>
      <w:proofErr w:type="spellEnd"/>
      <w:r>
        <w:t>.</w:t>
      </w:r>
    </w:p>
    <w:p w:rsidR="00C64D09" w:rsidRDefault="00C64D09" w:rsidP="00C64D09">
      <w:r>
        <w:t>Zdanie w szyku przestawnym rozpoczynamy więc przykładowo określeniem czasu, później (na drugim logicznym miejscu) koniecznie musi stać orzeczenie, a po nim stawiamy podmiot oraz ewentualnie inne części zdania. Schematycznie wyglądałoby to tak:</w:t>
      </w:r>
    </w:p>
    <w:p w:rsidR="00C64D09" w:rsidRPr="00B020FE" w:rsidRDefault="00C64D09" w:rsidP="00C64D09">
      <w:pPr>
        <w:rPr>
          <w:b/>
        </w:rPr>
      </w:pPr>
      <w:r w:rsidRPr="00B020FE">
        <w:rPr>
          <w:b/>
        </w:rPr>
        <w:t>pozostałe części zdania + orzeczenie + podmiot + inne części zdania</w:t>
      </w:r>
    </w:p>
    <w:p w:rsidR="00C64D09" w:rsidRDefault="00C64D09" w:rsidP="00C64D09"/>
    <w:p w:rsidR="00C64D09" w:rsidRPr="00B020FE" w:rsidRDefault="00C64D09" w:rsidP="00C64D09">
      <w:pPr>
        <w:rPr>
          <w:b/>
        </w:rPr>
      </w:pPr>
      <w:r w:rsidRPr="00B020FE">
        <w:rPr>
          <w:b/>
        </w:rPr>
        <w:t>Szyk przestawny – przykłady zdań</w:t>
      </w:r>
    </w:p>
    <w:p w:rsidR="00C64D09" w:rsidRPr="00B020FE" w:rsidRDefault="00C64D09" w:rsidP="00C64D09">
      <w:pPr>
        <w:rPr>
          <w:lang w:val="en-US"/>
        </w:rPr>
      </w:pPr>
      <w:r w:rsidRPr="00B020FE">
        <w:rPr>
          <w:lang w:val="en-US"/>
        </w:rPr>
        <w:t xml:space="preserve">Am </w:t>
      </w:r>
      <w:proofErr w:type="spellStart"/>
      <w:r w:rsidRPr="00B020FE">
        <w:rPr>
          <w:lang w:val="en-US"/>
        </w:rPr>
        <w:t>Montag</w:t>
      </w:r>
      <w:proofErr w:type="spellEnd"/>
      <w:r w:rsidRPr="00B020FE">
        <w:rPr>
          <w:lang w:val="en-US"/>
        </w:rPr>
        <w:t xml:space="preserve"> </w:t>
      </w:r>
      <w:proofErr w:type="spellStart"/>
      <w:r w:rsidRPr="00B020FE">
        <w:rPr>
          <w:lang w:val="en-US"/>
        </w:rPr>
        <w:t>gehe</w:t>
      </w:r>
      <w:proofErr w:type="spellEnd"/>
      <w:r w:rsidRPr="00B020FE">
        <w:rPr>
          <w:lang w:val="en-US"/>
        </w:rPr>
        <w:t xml:space="preserve"> </w:t>
      </w:r>
      <w:proofErr w:type="spellStart"/>
      <w:r w:rsidRPr="00B020FE">
        <w:rPr>
          <w:lang w:val="en-US"/>
        </w:rPr>
        <w:t>ich</w:t>
      </w:r>
      <w:proofErr w:type="spellEnd"/>
      <w:r w:rsidRPr="00B020FE">
        <w:rPr>
          <w:lang w:val="en-US"/>
        </w:rPr>
        <w:t xml:space="preserve"> ins Kino.</w:t>
      </w:r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lastRenderedPageBreak/>
        <w:t xml:space="preserve">Ins Kino </w:t>
      </w:r>
      <w:proofErr w:type="spellStart"/>
      <w:r w:rsidRPr="00C64D09">
        <w:rPr>
          <w:lang w:val="en-US"/>
        </w:rPr>
        <w:t>gehe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ich</w:t>
      </w:r>
      <w:proofErr w:type="spellEnd"/>
      <w:r w:rsidRPr="00C64D09">
        <w:rPr>
          <w:lang w:val="en-US"/>
        </w:rPr>
        <w:t xml:space="preserve"> am </w:t>
      </w:r>
      <w:proofErr w:type="spellStart"/>
      <w:r w:rsidRPr="00C64D09">
        <w:rPr>
          <w:lang w:val="en-US"/>
        </w:rPr>
        <w:t>Montag</w:t>
      </w:r>
      <w:proofErr w:type="spellEnd"/>
      <w:r w:rsidRPr="00C64D09">
        <w:rPr>
          <w:lang w:val="en-US"/>
        </w:rPr>
        <w:t>.</w:t>
      </w:r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t xml:space="preserve">Am </w:t>
      </w:r>
      <w:proofErr w:type="spellStart"/>
      <w:r w:rsidRPr="00C64D09">
        <w:rPr>
          <w:lang w:val="en-US"/>
        </w:rPr>
        <w:t>Abend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kochen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wir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Suppe</w:t>
      </w:r>
      <w:proofErr w:type="spellEnd"/>
      <w:r w:rsidRPr="00C64D09">
        <w:rPr>
          <w:lang w:val="en-US"/>
        </w:rPr>
        <w:t>.</w:t>
      </w:r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Suppe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kochen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wir</w:t>
      </w:r>
      <w:proofErr w:type="spellEnd"/>
      <w:r w:rsidRPr="00C64D09">
        <w:rPr>
          <w:lang w:val="en-US"/>
        </w:rPr>
        <w:t xml:space="preserve"> am </w:t>
      </w:r>
      <w:proofErr w:type="spellStart"/>
      <w:r w:rsidRPr="00C64D09">
        <w:rPr>
          <w:lang w:val="en-US"/>
        </w:rPr>
        <w:t>Abend</w:t>
      </w:r>
      <w:proofErr w:type="spellEnd"/>
      <w:r w:rsidRPr="00C64D09">
        <w:rPr>
          <w:lang w:val="en-US"/>
        </w:rPr>
        <w:t>.</w:t>
      </w:r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Draußen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spielen</w:t>
      </w:r>
      <w:proofErr w:type="spellEnd"/>
      <w:r w:rsidRPr="00C64D09">
        <w:rPr>
          <w:lang w:val="en-US"/>
        </w:rPr>
        <w:t xml:space="preserve"> die Kinder.</w:t>
      </w:r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t xml:space="preserve">In </w:t>
      </w:r>
      <w:proofErr w:type="spellStart"/>
      <w:r w:rsidRPr="00C64D09">
        <w:rPr>
          <w:lang w:val="en-US"/>
        </w:rPr>
        <w:t>der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Küche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isst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meine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Familie</w:t>
      </w:r>
      <w:proofErr w:type="spellEnd"/>
      <w:r w:rsidRPr="00C64D09">
        <w:rPr>
          <w:lang w:val="en-US"/>
        </w:rPr>
        <w:t>.</w:t>
      </w:r>
    </w:p>
    <w:p w:rsidR="00C64D09" w:rsidRDefault="00C64D09" w:rsidP="00B020FE">
      <w:pPr>
        <w:ind w:firstLine="708"/>
      </w:pPr>
      <w:r>
        <w:t>Teoretycznie to wszystko, co powinniście wiedzieć o szyku zdania oznajmującego w języku niemieckim. Praktyka może jednak podsunąć Wam inne przykłady, które wprowadzą zamieszanie, ale nie powinniście się tym przejmować, jeżeli ogarniecie powyższe informacje i zrozumiecie reguły rządzące szykiem, to najtrudniejsze macie za sobą.</w:t>
      </w:r>
    </w:p>
    <w:p w:rsidR="00C64D09" w:rsidRDefault="00C64D09" w:rsidP="00B020FE">
      <w:pPr>
        <w:ind w:firstLine="708"/>
      </w:pPr>
      <w:r>
        <w:t xml:space="preserve">Chyba najlepszym i najprostszym w przygotowaniu ćwiczeniem na szyk wyrazów w zdaniu jest układanie zdań z </w:t>
      </w:r>
      <w:proofErr w:type="spellStart"/>
      <w:r>
        <w:t>rozsypanki</w:t>
      </w:r>
      <w:proofErr w:type="spellEnd"/>
      <w:r>
        <w:t xml:space="preserve"> wyrazowej. Podam więc kilka poleceń, a Wy spróbujcie podać odpowiedzi w komentarzach. Do każdego punktu należy ułożyć przynajmniej jedno zdanie w szyku prostym oraz przestawnym. Pamiętajcie o odmianie czasownika.</w:t>
      </w:r>
    </w:p>
    <w:p w:rsidR="00C64D09" w:rsidRDefault="00C64D09" w:rsidP="00C64D09"/>
    <w:p w:rsidR="00C64D09" w:rsidRPr="00B020FE" w:rsidRDefault="00C64D09" w:rsidP="00C64D09">
      <w:pPr>
        <w:rPr>
          <w:b/>
        </w:rPr>
      </w:pPr>
      <w:r w:rsidRPr="00B020FE">
        <w:rPr>
          <w:b/>
        </w:rPr>
        <w:t>Szyk wyrazów w zdaniu niemieckim – ćwiczenie</w:t>
      </w:r>
    </w:p>
    <w:p w:rsidR="00C64D09" w:rsidRPr="00B020FE" w:rsidRDefault="00C64D09" w:rsidP="00C64D09">
      <w:pPr>
        <w:rPr>
          <w:lang w:val="en-US"/>
        </w:rPr>
      </w:pPr>
      <w:proofErr w:type="spellStart"/>
      <w:r w:rsidRPr="00B020FE">
        <w:rPr>
          <w:lang w:val="en-US"/>
        </w:rPr>
        <w:t>bleiben</w:t>
      </w:r>
      <w:proofErr w:type="spellEnd"/>
      <w:r w:rsidRPr="00B020FE">
        <w:rPr>
          <w:lang w:val="en-US"/>
        </w:rPr>
        <w:t xml:space="preserve"> – </w:t>
      </w:r>
      <w:proofErr w:type="spellStart"/>
      <w:r w:rsidRPr="00B020FE">
        <w:rPr>
          <w:lang w:val="en-US"/>
        </w:rPr>
        <w:t>zu</w:t>
      </w:r>
      <w:proofErr w:type="spellEnd"/>
      <w:r w:rsidRPr="00B020FE">
        <w:rPr>
          <w:lang w:val="en-US"/>
        </w:rPr>
        <w:t xml:space="preserve"> </w:t>
      </w:r>
      <w:proofErr w:type="spellStart"/>
      <w:r w:rsidRPr="00B020FE">
        <w:rPr>
          <w:lang w:val="en-US"/>
        </w:rPr>
        <w:t>Hause</w:t>
      </w:r>
      <w:proofErr w:type="spellEnd"/>
      <w:r w:rsidRPr="00B020FE">
        <w:rPr>
          <w:lang w:val="en-US"/>
        </w:rPr>
        <w:t xml:space="preserve"> – </w:t>
      </w:r>
      <w:proofErr w:type="spellStart"/>
      <w:r w:rsidRPr="00B020FE">
        <w:rPr>
          <w:lang w:val="en-US"/>
        </w:rPr>
        <w:t>er</w:t>
      </w:r>
      <w:proofErr w:type="spellEnd"/>
      <w:r w:rsidRPr="00B020FE">
        <w:rPr>
          <w:lang w:val="en-US"/>
        </w:rPr>
        <w:t xml:space="preserve"> – den </w:t>
      </w:r>
      <w:proofErr w:type="spellStart"/>
      <w:r w:rsidRPr="00B020FE">
        <w:rPr>
          <w:lang w:val="en-US"/>
        </w:rPr>
        <w:t>ganzen</w:t>
      </w:r>
      <w:proofErr w:type="spellEnd"/>
      <w:r w:rsidRPr="00B020FE">
        <w:rPr>
          <w:lang w:val="en-US"/>
        </w:rPr>
        <w:t xml:space="preserve"> Tag</w:t>
      </w:r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gehen</w:t>
      </w:r>
      <w:proofErr w:type="spellEnd"/>
      <w:r w:rsidRPr="00C64D09">
        <w:rPr>
          <w:lang w:val="en-US"/>
        </w:rPr>
        <w:t xml:space="preserve"> – du – am </w:t>
      </w:r>
      <w:proofErr w:type="spellStart"/>
      <w:r w:rsidRPr="00C64D09">
        <w:rPr>
          <w:lang w:val="en-US"/>
        </w:rPr>
        <w:t>Abend</w:t>
      </w:r>
      <w:proofErr w:type="spellEnd"/>
      <w:r w:rsidRPr="00C64D09">
        <w:rPr>
          <w:lang w:val="en-US"/>
        </w:rPr>
        <w:t xml:space="preserve"> – in den Park</w:t>
      </w:r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t xml:space="preserve">am </w:t>
      </w:r>
      <w:proofErr w:type="spellStart"/>
      <w:r w:rsidRPr="00C64D09">
        <w:rPr>
          <w:lang w:val="en-US"/>
        </w:rPr>
        <w:t>Dienstag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nach</w:t>
      </w:r>
      <w:proofErr w:type="spellEnd"/>
      <w:r w:rsidRPr="00C64D09">
        <w:rPr>
          <w:lang w:val="en-US"/>
        </w:rPr>
        <w:t xml:space="preserve"> Berlin – </w:t>
      </w:r>
      <w:proofErr w:type="spellStart"/>
      <w:r w:rsidRPr="00C64D09">
        <w:rPr>
          <w:lang w:val="en-US"/>
        </w:rPr>
        <w:t>fliegen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wir</w:t>
      </w:r>
      <w:proofErr w:type="spellEnd"/>
    </w:p>
    <w:p w:rsidR="00C64D09" w:rsidRPr="00C64D09" w:rsidRDefault="00C64D09" w:rsidP="00C64D09">
      <w:pPr>
        <w:rPr>
          <w:lang w:val="en-US"/>
        </w:rPr>
      </w:pPr>
      <w:r w:rsidRPr="00C64D09">
        <w:rPr>
          <w:lang w:val="en-US"/>
        </w:rPr>
        <w:t xml:space="preserve">am </w:t>
      </w:r>
      <w:proofErr w:type="spellStart"/>
      <w:r w:rsidRPr="00C64D09">
        <w:rPr>
          <w:lang w:val="en-US"/>
        </w:rPr>
        <w:t>Wochenende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ihr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bleiben</w:t>
      </w:r>
      <w:proofErr w:type="spellEnd"/>
      <w:r w:rsidRPr="00C64D09">
        <w:rPr>
          <w:lang w:val="en-US"/>
        </w:rPr>
        <w:t xml:space="preserve"> – in </w:t>
      </w:r>
      <w:proofErr w:type="spellStart"/>
      <w:r w:rsidRPr="00C64D09">
        <w:rPr>
          <w:lang w:val="en-US"/>
        </w:rPr>
        <w:t>der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Arbeit</w:t>
      </w:r>
      <w:proofErr w:type="spellEnd"/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deine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Eltern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ans</w:t>
      </w:r>
      <w:proofErr w:type="spellEnd"/>
      <w:r w:rsidRPr="00C64D09">
        <w:rPr>
          <w:lang w:val="en-US"/>
        </w:rPr>
        <w:t xml:space="preserve"> Meer – </w:t>
      </w:r>
      <w:proofErr w:type="spellStart"/>
      <w:r w:rsidRPr="00C64D09">
        <w:rPr>
          <w:lang w:val="en-US"/>
        </w:rPr>
        <w:t>im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Sommer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fahren</w:t>
      </w:r>
      <w:proofErr w:type="spellEnd"/>
    </w:p>
    <w:p w:rsidR="00C64D09" w:rsidRPr="00C64D09" w:rsidRDefault="00C64D09" w:rsidP="00C64D09">
      <w:pPr>
        <w:rPr>
          <w:lang w:val="en-US"/>
        </w:rPr>
      </w:pPr>
      <w:proofErr w:type="spellStart"/>
      <w:r w:rsidRPr="00C64D09">
        <w:rPr>
          <w:lang w:val="en-US"/>
        </w:rPr>
        <w:t>sein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Hund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im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Wohnzimmer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liegen</w:t>
      </w:r>
      <w:proofErr w:type="spellEnd"/>
      <w:r w:rsidRPr="00C64D09">
        <w:rPr>
          <w:lang w:val="en-US"/>
        </w:rPr>
        <w:t xml:space="preserve"> – </w:t>
      </w:r>
      <w:proofErr w:type="spellStart"/>
      <w:r w:rsidRPr="00C64D09">
        <w:rPr>
          <w:lang w:val="en-US"/>
        </w:rPr>
        <w:t>seit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einer</w:t>
      </w:r>
      <w:proofErr w:type="spellEnd"/>
      <w:r w:rsidRPr="00C64D09">
        <w:rPr>
          <w:lang w:val="en-US"/>
        </w:rPr>
        <w:t xml:space="preserve"> </w:t>
      </w:r>
      <w:proofErr w:type="spellStart"/>
      <w:r w:rsidRPr="00C64D09">
        <w:rPr>
          <w:lang w:val="en-US"/>
        </w:rPr>
        <w:t>Stunde</w:t>
      </w:r>
      <w:proofErr w:type="spellEnd"/>
    </w:p>
    <w:p w:rsidR="00C64D09" w:rsidRDefault="00C64D09" w:rsidP="00C64D09">
      <w:r>
        <w:t>Gdybyście chcieli zgłębić temat zastosowania różnych szyków w zdaniach złożonych oraz powtórzyć zdania pytające, polecam następujące wpisy:</w:t>
      </w:r>
    </w:p>
    <w:p w:rsidR="00C64D09" w:rsidRDefault="00C64D09" w:rsidP="00C64D09"/>
    <w:p w:rsidR="00C64D09" w:rsidRDefault="00C64D09" w:rsidP="00C64D09">
      <w:r w:rsidRPr="00C64D09">
        <w:t>https://blog.tyczkowski.com/2017/03/szyk-wyrazow-w-zdaniu-niemieckim-prosty-i-przestawny/</w:t>
      </w:r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5" w:history="1"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Zdanie złożone współrzędnie w języku niemieckim</w:t>
        </w:r>
      </w:hyperlink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6" w:history="1"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Różnica pomiędzy WANN, WENN i ALS</w:t>
        </w:r>
      </w:hyperlink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7" w:history="1"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Zdania z </w:t>
        </w:r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„wei</w:t>
        </w:r>
        <w:proofErr w:type="spellEnd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l” i „</w:t>
        </w:r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denn</w:t>
        </w:r>
        <w:proofErr w:type="spellEnd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” – zdania okolicznikowe przyczyny</w:t>
        </w:r>
      </w:hyperlink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8" w:history="1"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Zdania przyzwalające z </w:t>
        </w:r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obwohl</w:t>
        </w:r>
        <w:proofErr w:type="spellEnd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 xml:space="preserve"> i </w:t>
        </w:r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trotzdem</w:t>
        </w:r>
        <w:proofErr w:type="spellEnd"/>
      </w:hyperlink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9" w:history="1"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 xml:space="preserve">DANN i DENN – różnice w użyciu, przykłady, ćwiczenie </w:t>
        </w:r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online</w:t>
        </w:r>
        <w:proofErr w:type="spellEnd"/>
      </w:hyperlink>
    </w:p>
    <w:p w:rsidR="00C64D09" w:rsidRPr="00C64D09" w:rsidRDefault="00C64D09" w:rsidP="00C64D09">
      <w:pPr>
        <w:numPr>
          <w:ilvl w:val="0"/>
          <w:numId w:val="2"/>
        </w:numPr>
        <w:shd w:val="clear" w:color="auto" w:fill="FFFFFF"/>
        <w:spacing w:after="0" w:line="348" w:lineRule="atLeast"/>
        <w:ind w:left="420"/>
        <w:textAlignment w:val="baseline"/>
        <w:rPr>
          <w:rFonts w:ascii="inherit" w:eastAsia="Times New Roman" w:hAnsi="inherit" w:cs="Arial"/>
          <w:color w:val="616161"/>
          <w:sz w:val="19"/>
          <w:szCs w:val="19"/>
        </w:rPr>
      </w:pPr>
      <w:hyperlink r:id="rId10" w:history="1">
        <w:proofErr w:type="spellStart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>W-Fragen</w:t>
        </w:r>
        <w:proofErr w:type="spellEnd"/>
        <w:r w:rsidRPr="00C64D09">
          <w:rPr>
            <w:rFonts w:ascii="inherit" w:eastAsia="Times New Roman" w:hAnsi="inherit" w:cs="Arial"/>
            <w:color w:val="EC0E0E"/>
            <w:sz w:val="19"/>
            <w:u w:val="single"/>
          </w:rPr>
          <w:t xml:space="preserve"> – zdania pytające w języku niemieckim</w:t>
        </w:r>
      </w:hyperlink>
    </w:p>
    <w:p w:rsidR="00C64D09" w:rsidRDefault="00C64D09" w:rsidP="00C64D09"/>
    <w:sectPr w:rsidR="00C64D09" w:rsidSect="00B020F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752"/>
    <w:multiLevelType w:val="multilevel"/>
    <w:tmpl w:val="E5D0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1032A"/>
    <w:multiLevelType w:val="multilevel"/>
    <w:tmpl w:val="0C0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D09"/>
    <w:rsid w:val="00673929"/>
    <w:rsid w:val="00B020FE"/>
    <w:rsid w:val="00C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6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64D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D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C64D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C64D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4D09"/>
    <w:rPr>
      <w:b/>
      <w:bCs/>
    </w:rPr>
  </w:style>
  <w:style w:type="character" w:customStyle="1" w:styleId="apple-converted-space">
    <w:name w:val="apple-converted-space"/>
    <w:basedOn w:val="Domylnaczcionkaakapitu"/>
    <w:rsid w:val="00C64D09"/>
  </w:style>
  <w:style w:type="character" w:styleId="Uwydatnienie">
    <w:name w:val="Emphasis"/>
    <w:basedOn w:val="Domylnaczcionkaakapitu"/>
    <w:uiPriority w:val="20"/>
    <w:qFormat/>
    <w:rsid w:val="00C64D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64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73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5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28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56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yczkowski.com/2016/01/zdania-przyzwalajace-z-obwohl-i-trotzdem-niemiec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tyczkowski.com/2012/08/zdania-z-weil-i-denn-zdania-okolicznikowe-przyczy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tyczkowski.com/2013/12/roznica-pomiedzy-wann-wenn-i-a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tyczkowski.com/2010/05/zdanie-zlozone-wspolrzednie-w-jezyku-niemieckim/" TargetMode="External"/><Relationship Id="rId10" Type="http://schemas.openxmlformats.org/officeDocument/2006/relationships/hyperlink" Target="https://blog.tyczkowski.com/2010/10/w-fragen-zdania-pytajace-w-jezyku-niemieck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tyczkowski.com/2014/04/dann-i-denn-roznice-w-uzyciu-przyklady-cwiczenie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2018-02-23T07:26:00Z</dcterms:created>
  <dcterms:modified xsi:type="dcterms:W3CDTF">2018-02-23T07:37:00Z</dcterms:modified>
</cp:coreProperties>
</file>